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(a) 加载ISLR包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library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(ISLR)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绘制所有变量散点图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pairs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(Auto)</w:t>
      </w:r>
    </w:p>
    <w:p>
      <w:r>
        <w:drawing>
          <wp:inline distT="0" distB="0" distL="114300" distR="114300">
            <wp:extent cx="4517390" cy="6776720"/>
            <wp:effectExtent l="0" t="0" r="381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677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(b) 计算相关系数矩阵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## 提取除name列外的变量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x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Auto[,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which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names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(Auto)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)]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## 计算相关系数矩阵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cor_matrix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(x)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## 打印相关系数矩阵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(cor_matrix)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3173730"/>
            <wp:effectExtent l="0" t="0" r="127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(c) 多元线性回归建模并分析结果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model_all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(mpg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.,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Auto)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"多元线性回归建模结果:"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(model_all))</w:t>
      </w:r>
    </w:p>
    <w:p/>
    <w:p>
      <w:r>
        <w:drawing>
          <wp:inline distT="0" distB="0" distL="114300" distR="114300">
            <wp:extent cx="5271770" cy="974090"/>
            <wp:effectExtent l="0" t="0" r="1143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整体p检验的值为 2.2e-16，远小于0.05，说明至少有一个回归变量与mpg存在显著的线性关系</w:t>
      </w:r>
    </w:p>
    <w:p>
      <w:r>
        <w:drawing>
          <wp:inline distT="0" distB="0" distL="114300" distR="114300">
            <wp:extent cx="5269865" cy="1340485"/>
            <wp:effectExtent l="0" t="0" r="63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Pr(&gt;|t|)项中，小于0.05的项有weight, acceleration, year这些变量与mpg的线性关系显著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year的Estimate项值为0.63，表示每增加一年车龄，汽车的油耗将上升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(d) 回归诊断图与异常点分析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## 生成诊断图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mfrow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plot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(model_all)</w:t>
      </w:r>
    </w:p>
    <w:p>
      <w:r>
        <w:drawing>
          <wp:inline distT="0" distB="0" distL="114300" distR="114300">
            <wp:extent cx="5273040" cy="7909560"/>
            <wp:effectExtent l="0" t="0" r="1016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残差图存在离群点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存在点198、304、310有异常高杠杆作用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(e) 交互作用模型与显著性检验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model_interact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(mpg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displacement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horsepower,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Auto)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"交互作用模型结果:"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(model_interact))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3769995"/>
            <wp:effectExtent l="0" t="0" r="952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p值为2.2e-16，远小于0.05，可认定displacement 和 horsepower的交互作用显著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(f) 预测变量的变换与结果分析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## 1. 对数变换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model_log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(mpg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(weight),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Auto)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"对数变换模型结果:"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(model_log))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581400"/>
            <wp:effectExtent l="0" t="0" r="1079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## 2. 平方根变换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model_sqrt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(mpg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sqrt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(weight),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Auto)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"平方根变换模型结果:"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(model_sqrt))</w:t>
      </w:r>
    </w:p>
    <w:p>
      <w:r>
        <w:drawing>
          <wp:inline distT="0" distB="0" distL="114300" distR="114300">
            <wp:extent cx="5182235" cy="3068320"/>
            <wp:effectExtent l="0" t="0" r="1206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t="9309" r="1746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## 3. 平方项（二次多项式）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model_poly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(mpg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poly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(weight,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),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Auto)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"平方项（二次多项式）模型结果:"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(model_poly))</w:t>
      </w:r>
    </w:p>
    <w:p>
      <w:r>
        <w:drawing>
          <wp:inline distT="0" distB="0" distL="114300" distR="114300">
            <wp:extent cx="5270500" cy="3112135"/>
            <wp:effectExtent l="0" t="0" r="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从这三种变换中，R方最大的是平方项变换，模型的可解释度更高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(a) 拟合多元回归模型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library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(ISLR)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加载包含Carseats数据集的包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(Carseats)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加载数据集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fit_a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(Sales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Price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Urban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US,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Carseats)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拟合模型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"多元回归模型系数:"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(fit_a))</w:t>
      </w:r>
    </w:p>
    <w:p>
      <w:r>
        <w:drawing>
          <wp:inline distT="0" distB="0" distL="114300" distR="114300">
            <wp:extent cx="5272405" cy="703580"/>
            <wp:effectExtent l="0" t="0" r="10795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(b)</w:t>
      </w:r>
    </w:p>
    <w:tbl>
      <w:tblPr>
        <w:tblStyle w:val="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05"/>
        <w:gridCol w:w="1250"/>
        <w:gridCol w:w="561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bottom w:val="single" w:color="auto" w:sz="4" w:space="0"/>
            </w:tcBorders>
            <w:shd w:val="clear" w:color="auto" w:fill="auto"/>
            <w:noWrap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变量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shd w:val="clear" w:color="auto" w:fill="auto"/>
            <w:noWrap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系数估计值</w:t>
            </w:r>
          </w:p>
        </w:tc>
        <w:tc>
          <w:tcPr>
            <w:tcW w:w="0" w:type="auto"/>
            <w:tcBorders>
              <w:bottom w:val="single" w:color="auto" w:sz="4" w:space="0"/>
            </w:tcBorders>
            <w:shd w:val="clear" w:color="auto" w:fill="auto"/>
            <w:noWrap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含义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(Intercept)</w:t>
            </w:r>
          </w:p>
        </w:tc>
        <w:tc>
          <w:tcPr>
            <w:tcW w:w="0" w:type="auto"/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13.0435</w:t>
            </w:r>
          </w:p>
        </w:tc>
        <w:tc>
          <w:tcPr>
            <w:tcW w:w="0" w:type="auto"/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当所有变量为0时的预期销售量（基准情况）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</w:tcBorders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Price</w:t>
            </w:r>
          </w:p>
        </w:tc>
        <w:tc>
          <w:tcPr>
            <w:tcW w:w="0" w:type="auto"/>
            <w:tcBorders>
              <w:top w:val="single" w:color="auto" w:sz="4" w:space="0"/>
            </w:tcBorders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-0.0545</w:t>
            </w:r>
          </w:p>
        </w:tc>
        <w:tc>
          <w:tcPr>
            <w:tcW w:w="0" w:type="auto"/>
            <w:tcBorders>
              <w:top w:val="single" w:color="auto" w:sz="4" w:space="0"/>
            </w:tcBorders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价格每增加1单位，销售量平均下降约 0.0545 单位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</w:tcBorders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UrbanYes</w:t>
            </w:r>
          </w:p>
        </w:tc>
        <w:tc>
          <w:tcPr>
            <w:tcW w:w="0" w:type="auto"/>
            <w:tcBorders>
              <w:top w:val="single" w:color="auto" w:sz="4" w:space="0"/>
            </w:tcBorders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-0.0219</w:t>
            </w:r>
          </w:p>
        </w:tc>
        <w:tc>
          <w:tcPr>
            <w:tcW w:w="0" w:type="auto"/>
            <w:tcBorders>
              <w:top w:val="single" w:color="auto" w:sz="4" w:space="0"/>
            </w:tcBorders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城市店铺相比非城市店铺，销售量平均低 0.0219 单位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uto" w:sz="4" w:space="0"/>
            </w:tcBorders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USYes</w:t>
            </w:r>
          </w:p>
        </w:tc>
        <w:tc>
          <w:tcPr>
            <w:tcW w:w="0" w:type="auto"/>
            <w:tcBorders>
              <w:top w:val="single" w:color="auto" w:sz="4" w:space="0"/>
            </w:tcBorders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1.2006</w:t>
            </w:r>
          </w:p>
        </w:tc>
        <w:tc>
          <w:tcPr>
            <w:tcW w:w="0" w:type="auto"/>
            <w:tcBorders>
              <w:top w:val="single" w:color="auto" w:sz="4" w:space="0"/>
            </w:tcBorders>
            <w:shd w:val="clear" w:color="auto" w:fill="auto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在美国销售的产品比不在美国销售的平均多卖 1.2006 单位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(c)Sales = 13.04346894 - 0.05445885 × Price - 0.02191615 × UrbanYes + 1.20057270 × USYes + ε</w:t>
      </w:r>
    </w:p>
    <w:p>
      <w:r>
        <w:rPr>
          <w:rFonts w:hint="eastAsia"/>
          <w:lang w:val="en-US" w:eastAsia="zh-CN"/>
        </w:rPr>
        <w:t>(d)</w:t>
      </w:r>
      <w:r>
        <w:drawing>
          <wp:inline distT="0" distB="0" distL="114300" distR="114300">
            <wp:extent cx="5271770" cy="3740150"/>
            <wp:effectExtent l="0" t="0" r="11430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Price和 USYes的p值小于0.05可以拒绝零假设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(e) 拟合更小模型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fit_e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(sales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Price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US,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Carseats)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仅保留显著变量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(f)</w:t>
      </w:r>
    </w:p>
    <w:p>
      <w:r>
        <w:drawing>
          <wp:inline distT="0" distB="0" distL="114300" distR="114300">
            <wp:extent cx="5269230" cy="4265930"/>
            <wp:effectExtent l="0" t="0" r="127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更小模型的R方更大，拟合度比完整模型更好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(g) 计算95%的置信区间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confint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(fit_e))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181475" cy="1171575"/>
            <wp:effectExtent l="0" t="0" r="9525" b="952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(h) 离群点和高杠杆点检测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rstudent_fit_e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rstudent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(fit_e)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outliers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(rstudent_fit_e)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(outliers))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统计离群点数量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hatvals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hatvalues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(fit_e)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high_leverage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hatvals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2k/n = 0.01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(high_leverage))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统计高杠杆点数量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cookd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cooks.distance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(fit_e)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influential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cookd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(influential))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统计强影响点数量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552575" cy="742950"/>
            <wp:effectExtent l="0" t="0" r="9525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无离群点，但存在高杠杆点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(a)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线性模型的函数形式为：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y=β0+β1x1+β2x2+ε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其中，β0,β1,β2是回归系数，ε是随机误差项（由 rnorm(100)生成，均值为0，方差默认1）。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根据代码 y = 2 + 2*x1 + 0.3*x2 + rnorm(100)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真实回归系数为：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β0=2，β1=2，β2=0.3。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(b)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(b)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计算相关系数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cor_x1x2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(x1, x2)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"x1与x2的相关系数："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, cor_x1x2,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0"/>
          <w:szCs w:val="2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after="200" w:afterAutospacing="0"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绘制散点图（辅助观察线性趋势）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plot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(x1, x2,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"Scatter Plot of x1 vs x2"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xlab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"x1"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ylab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"x2"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pch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"blue"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添加回归线（辅助观察线性趋势）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abline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(x2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x1),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"red"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r>
        <w:drawing>
          <wp:inline distT="0" distB="0" distL="114300" distR="114300">
            <wp:extent cx="4434840" cy="6652260"/>
            <wp:effectExtent l="0" t="0" r="10160" b="254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(c)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拟合模型：y ~ x1 + x2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fit_c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(y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x1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x2)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输出回归结果摘要（含系数、显著性检验等）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(fit_c))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提取并打印系数（也可通过coef(fit_c)直接获取）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coef_c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coef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(fit_c)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"多元回归(c)估计系数：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0"/>
          <w:szCs w:val="2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(coef_c)</w:t>
      </w:r>
    </w:p>
    <w:p>
      <w:pPr>
        <w:keepNext w:val="0"/>
        <w:keepLines w:val="0"/>
        <w:widowControl/>
        <w:suppressLineNumbers w:val="0"/>
        <w:jc w:val="left"/>
      </w:pPr>
    </w:p>
    <w:p/>
    <w:p>
      <w:r>
        <w:drawing>
          <wp:inline distT="0" distB="0" distL="114300" distR="114300">
            <wp:extent cx="5267960" cy="4021455"/>
            <wp:effectExtent l="0" t="0" r="2540" b="444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p值为 1.164e-05 小于0.05 可以拒绝零假设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β0 = 2.13， β1=1.43， β2=1.00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与真实值接近，存在误差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(d)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拟合模型：y ~ x1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fit_d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(y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x1)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输出回归结果摘要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(fit_d))</w:t>
      </w:r>
    </w:p>
    <w:p>
      <w:r>
        <w:drawing>
          <wp:inline distT="0" distB="0" distL="114300" distR="114300">
            <wp:extent cx="5270500" cy="3410585"/>
            <wp:effectExtent l="0" t="0" r="0" b="571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能够拒绝零假设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(e)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拟合模型：y ~ x2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fit_e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(y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~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x2)  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输出回归结果摘要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summary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(fit_e))</w:t>
      </w:r>
    </w:p>
    <w:p>
      <w:r>
        <w:drawing>
          <wp:inline distT="0" distB="0" distL="114300" distR="114300">
            <wp:extent cx="5271770" cy="2892425"/>
            <wp:effectExtent l="0" t="0" r="11430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能够拒绝零假设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(f)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​(c)(d)(e)结果不矛盾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是多重共线性的典型表现：x1与 x2高度相关，导致多元回归中各自系数的“解释权”被分散，估计值与单变量回归差异大；单变量回归中 x1,x2均显著，多元回归中系数估计虽变但仍有显著性（因共线性未完全消除解释力），本质是共线性引发系数估计不稳定。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(g)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(g)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--------------- 分析新观测的“离群点”与“高杠杆点”属性 ---------------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## 1. 离群点：学生化残差（rstudent）绝对值大（通常&gt;2或3）  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rstudent_c_new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rstudent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(fit_c_new)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多元回归的学生化残差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rstudent_d_new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rstudent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(fit_d_new)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单变量x1的学生化残差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rstudent_e_new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rstudent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(fit_e_new)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单变量x2的学生化残差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## 2. 高杠杆点：杠杆值（hatvalues）远大于阈值（2p/n，p=2, n=101 → 2 * 2/101≈0.0396）  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hatvalues_c_new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&lt;-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hatvalues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(fit_c_new)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多元回归的杠杆值  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# 输出新观测（第101个数据点）的诊断结果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0"/>
          <w:szCs w:val="2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===== 新观测对模型的影响分析 =====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0"/>
          <w:szCs w:val="2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"(g)-1 多元回归(c) 新观测学生化残差："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, rstudent_c_new[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101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0"/>
          <w:szCs w:val="2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"(g)-2 单变量x1(d) 新观测学生化残差："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, rstudent_d_new[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101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0"/>
          <w:szCs w:val="2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"(g)-3 单变量x2(e) 新观测学生化残差："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, rstudent_e_new[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101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0"/>
          <w:szCs w:val="2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"(g)-4 多元回归(c) 新观测杠杆值："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, hatvalues_c_new[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101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0"/>
          <w:szCs w:val="2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F1F1F"/>
          <w:lang w:val="en-US" w:eastAsia="zh-CN" w:bidi="ar"/>
        </w:rPr>
        <w:t>cat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   高杠杆点阈值（2p/n）："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0"/>
          <w:szCs w:val="20"/>
          <w:shd w:val="clear" w:fill="1F1F1F"/>
          <w:lang w:val="en-US" w:eastAsia="zh-CN" w:bidi="ar"/>
        </w:rPr>
        <w:t>101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0"/>
          <w:szCs w:val="20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3975" cy="1600200"/>
            <wp:effectExtent l="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离群点：残差（y−y^）绝对值大。新观测的 y=6远高于原数据均值（ 3.135623），且模型预测值 y^远小于6，残差极大，属于离群点​​。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高杠杆点：杠杆值 hii​反映观测对模型拟合的影响权重。新观测的 (x1​,x2​)=(0.1,0.8)远离原数据分布（原 x1​∈[0,1], x2​∈[0,0.7]），在自变量空间中远离中心，杠杆值 hii​远大于阈值（2p/n≈0.08，p=2，n=101），属于高杠杆点​​。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对模型的影响：高杠杆+离群点会显著扭曲系数估计（尤其共线性下，此类点对回归平面的方向和截距影响极大），导致(c)(d)(e)的系数估计、拟合优度等指标剧烈变化。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llMzFlZGFjOTcxNjUzODE5ODI4M2RhZjM5YmJkOGMifQ=="/>
  </w:docVars>
  <w:rsids>
    <w:rsidRoot w:val="00000000"/>
    <w:rsid w:val="075F1780"/>
    <w:rsid w:val="0D8C12E3"/>
    <w:rsid w:val="1D4E120F"/>
    <w:rsid w:val="6BB22A33"/>
    <w:rsid w:val="6DA92E6F"/>
    <w:rsid w:val="71647B91"/>
    <w:rsid w:val="74581D82"/>
    <w:rsid w:val="74FF0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766</Words>
  <Characters>1837</Characters>
  <Lines>0</Lines>
  <Paragraphs>0</Paragraphs>
  <TotalTime>48</TotalTime>
  <ScaleCrop>false</ScaleCrop>
  <LinksUpToDate>false</LinksUpToDate>
  <CharactersWithSpaces>2011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2025-09-24T02:51:00Z</dcterms:created>
  <dc:creator>hp</dc:creator>
  <cp:lastModifiedBy>Lg.Glory</cp:lastModifiedBy>
  <dcterms:modified xsi:type="dcterms:W3CDTF">2025-09-24T06:09:21Z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089A2CA2B4BB4743BF302989051F0665</vt:lpwstr>
  </property>
</Properties>
</file>